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AC" w:rsidRPr="002E4297" w:rsidRDefault="002E4297" w:rsidP="002E4297">
      <w:pPr>
        <w:pStyle w:val="Default"/>
        <w:ind w:left="1276"/>
        <w:rPr>
          <w:rFonts w:ascii="Times New Roman" w:hAnsi="Times New Roman" w:cs="Times New Roman"/>
        </w:rPr>
      </w:pPr>
      <w:r w:rsidRPr="002E4297">
        <w:rPr>
          <w:rFonts w:ascii="Times New Roman" w:hAnsi="Times New Roman" w:cs="Times New Roman"/>
          <w:b/>
          <w:bCs/>
          <w:color w:val="auto"/>
        </w:rPr>
        <w:t>DECRETO Nº 2.094</w:t>
      </w:r>
      <w:r w:rsidR="00707E99" w:rsidRPr="002E4297">
        <w:rPr>
          <w:rFonts w:ascii="Times New Roman" w:hAnsi="Times New Roman" w:cs="Times New Roman"/>
          <w:b/>
          <w:bCs/>
          <w:color w:val="auto"/>
        </w:rPr>
        <w:t xml:space="preserve">, DE </w:t>
      </w:r>
      <w:bookmarkStart w:id="0" w:name="_GoBack"/>
      <w:bookmarkEnd w:id="0"/>
      <w:r w:rsidR="00707E99" w:rsidRPr="002E4297">
        <w:rPr>
          <w:rFonts w:ascii="Times New Roman" w:hAnsi="Times New Roman" w:cs="Times New Roman"/>
          <w:b/>
          <w:bCs/>
          <w:color w:val="auto"/>
        </w:rPr>
        <w:t>17 DE MARÇO DE 2021.</w:t>
      </w:r>
    </w:p>
    <w:p w:rsidR="003755AC" w:rsidRPr="002E4297" w:rsidRDefault="003755AC">
      <w:pPr>
        <w:pStyle w:val="Default"/>
        <w:ind w:left="2268"/>
        <w:jc w:val="both"/>
        <w:rPr>
          <w:rFonts w:ascii="Times New Roman" w:hAnsi="Times New Roman" w:cs="Times New Roman"/>
          <w:b/>
          <w:bCs/>
          <w:color w:val="auto"/>
        </w:rPr>
      </w:pPr>
    </w:p>
    <w:p w:rsidR="003755AC" w:rsidRPr="002E4297" w:rsidRDefault="00707E99" w:rsidP="002E4297">
      <w:pPr>
        <w:pStyle w:val="Default"/>
        <w:ind w:left="1276"/>
        <w:jc w:val="both"/>
        <w:rPr>
          <w:rFonts w:ascii="Times New Roman" w:hAnsi="Times New Roman" w:cs="Times New Roman"/>
          <w:b/>
          <w:bCs/>
          <w:color w:val="auto"/>
        </w:rPr>
      </w:pPr>
      <w:bookmarkStart w:id="1" w:name="__DdeLink__170_2877171555"/>
      <w:r w:rsidRPr="002E4297">
        <w:rPr>
          <w:rFonts w:ascii="Times New Roman" w:hAnsi="Times New Roman" w:cs="Times New Roman"/>
          <w:b/>
          <w:bCs/>
          <w:color w:val="auto"/>
        </w:rPr>
        <w:t>DISPÕE SOBRE MEDIDAS PARA O COMBATE AO COVID-19</w:t>
      </w:r>
      <w:bookmarkEnd w:id="1"/>
      <w:r w:rsidRPr="002E4297">
        <w:rPr>
          <w:rFonts w:ascii="Times New Roman" w:hAnsi="Times New Roman" w:cs="Times New Roman"/>
          <w:b/>
          <w:bCs/>
          <w:color w:val="auto"/>
        </w:rPr>
        <w:t>, NO ÂMBITO DO MUNICÍPIO DE SÃO GABRIEL DA PALHA</w:t>
      </w:r>
    </w:p>
    <w:p w:rsidR="003755AC" w:rsidRPr="002E4297" w:rsidRDefault="003755AC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:rsidR="003755AC" w:rsidRPr="002E4297" w:rsidRDefault="00707E99" w:rsidP="002E4297">
      <w:pPr>
        <w:pStyle w:val="Ttulo"/>
        <w:spacing w:line="276" w:lineRule="auto"/>
        <w:ind w:firstLine="1276"/>
        <w:jc w:val="both"/>
        <w:rPr>
          <w:sz w:val="24"/>
        </w:rPr>
      </w:pPr>
      <w:r w:rsidRPr="002E4297">
        <w:rPr>
          <w:rStyle w:val="nfase"/>
          <w:bCs w:val="0"/>
          <w:i w:val="0"/>
          <w:iCs w:val="0"/>
          <w:sz w:val="24"/>
          <w:shd w:val="clear" w:color="auto" w:fill="FFFFFF"/>
        </w:rPr>
        <w:t>TIAGO ROCHA</w:t>
      </w:r>
      <w:r w:rsidRPr="002E4297">
        <w:rPr>
          <w:bCs w:val="0"/>
          <w:sz w:val="24"/>
        </w:rPr>
        <w:t>,</w:t>
      </w:r>
      <w:r w:rsidRPr="002E4297">
        <w:rPr>
          <w:b w:val="0"/>
          <w:bCs w:val="0"/>
          <w:sz w:val="24"/>
        </w:rPr>
        <w:t xml:space="preserve"> Prefeito Municipal de São Gabriel da Palha, Estado do Espírito Santo, no uso de suas atribuições legais que lhe confere o Inciso IX, do Art. 70, da Lei Orgânica Municipal,</w:t>
      </w:r>
    </w:p>
    <w:p w:rsidR="003755AC" w:rsidRPr="002E4297" w:rsidRDefault="003755AC" w:rsidP="002E4297">
      <w:pPr>
        <w:pStyle w:val="Corpodetexto"/>
        <w:spacing w:after="0" w:line="240" w:lineRule="auto"/>
        <w:ind w:firstLine="1276"/>
        <w:jc w:val="both"/>
        <w:rPr>
          <w:b/>
          <w:bCs/>
          <w:szCs w:val="24"/>
        </w:rPr>
      </w:pPr>
    </w:p>
    <w:p w:rsidR="003755AC" w:rsidRPr="002E4297" w:rsidRDefault="00707E99" w:rsidP="002E4297">
      <w:pPr>
        <w:pStyle w:val="Ttulo"/>
        <w:spacing w:line="276" w:lineRule="auto"/>
        <w:ind w:firstLine="1276"/>
        <w:jc w:val="both"/>
        <w:rPr>
          <w:sz w:val="24"/>
        </w:rPr>
      </w:pPr>
      <w:r w:rsidRPr="002E4297">
        <w:rPr>
          <w:bCs w:val="0"/>
          <w:sz w:val="24"/>
        </w:rPr>
        <w:t>CONSIDERANDO</w:t>
      </w:r>
      <w:r w:rsidRPr="002E4297">
        <w:rPr>
          <w:b w:val="0"/>
          <w:bCs w:val="0"/>
          <w:sz w:val="24"/>
        </w:rPr>
        <w:t xml:space="preserve"> o Decreto nº. 4838-R, de 17 de março de 2021, do Governo do Estado do</w:t>
      </w:r>
      <w:r w:rsidRPr="002E4297">
        <w:rPr>
          <w:b w:val="0"/>
          <w:bCs w:val="0"/>
          <w:sz w:val="24"/>
        </w:rPr>
        <w:t xml:space="preserve"> Espírito Santo, que dispõe sobre medidas qualificadas extraordinárias pelo prazo de 14 (quatorze) dias para o enfrentamento da emergência de saúde pública decorrente do novo </w:t>
      </w:r>
      <w:proofErr w:type="spellStart"/>
      <w:r w:rsidRPr="002E4297">
        <w:rPr>
          <w:b w:val="0"/>
          <w:bCs w:val="0"/>
          <w:sz w:val="24"/>
        </w:rPr>
        <w:t>coronavírus</w:t>
      </w:r>
      <w:proofErr w:type="spellEnd"/>
      <w:r w:rsidRPr="002E4297">
        <w:rPr>
          <w:b w:val="0"/>
          <w:bCs w:val="0"/>
          <w:sz w:val="24"/>
        </w:rPr>
        <w:t xml:space="preserve"> (COVID-19) em todos os Municípios do Estado e dá outras providências;</w:t>
      </w:r>
    </w:p>
    <w:p w:rsidR="003755AC" w:rsidRPr="002E4297" w:rsidRDefault="003755AC" w:rsidP="002E4297">
      <w:pPr>
        <w:pStyle w:val="Corpodetexto"/>
        <w:spacing w:after="0" w:line="240" w:lineRule="auto"/>
        <w:ind w:firstLine="1276"/>
        <w:jc w:val="both"/>
        <w:rPr>
          <w:b/>
          <w:bCs/>
          <w:szCs w:val="24"/>
        </w:rPr>
      </w:pPr>
    </w:p>
    <w:p w:rsidR="003755AC" w:rsidRPr="002E4297" w:rsidRDefault="00707E99" w:rsidP="002E4297">
      <w:pPr>
        <w:pStyle w:val="Ttulo"/>
        <w:spacing w:line="276" w:lineRule="auto"/>
        <w:ind w:firstLine="1276"/>
        <w:jc w:val="both"/>
        <w:rPr>
          <w:sz w:val="24"/>
        </w:rPr>
      </w:pPr>
      <w:r w:rsidRPr="002E4297">
        <w:rPr>
          <w:bCs w:val="0"/>
          <w:sz w:val="24"/>
        </w:rPr>
        <w:t xml:space="preserve">CONSIDERANDO </w:t>
      </w:r>
      <w:r w:rsidRPr="002E4297">
        <w:rPr>
          <w:b w:val="0"/>
          <w:bCs w:val="0"/>
          <w:sz w:val="24"/>
        </w:rPr>
        <w:t>que a Constituição da República Federativa do Brasil de 1988 consagra a existência de competência administrativa comum entre União, Estados, Distrito Federal e Municípios (art. 23, II</w:t>
      </w:r>
      <w:r w:rsidRPr="002E4297">
        <w:rPr>
          <w:b w:val="0"/>
          <w:bCs w:val="0"/>
          <w:sz w:val="24"/>
        </w:rPr>
        <w:t>, da CF), bem como prevê competência concorrente entre Un</w:t>
      </w:r>
      <w:r w:rsidRPr="002E4297">
        <w:rPr>
          <w:b w:val="0"/>
          <w:bCs w:val="0"/>
          <w:sz w:val="24"/>
        </w:rPr>
        <w:t xml:space="preserve">ião e Estados/Distrito Federal para legislar sobre proteção e defesa da saúde (art. 24, XII, da CF), permitindo aos Municípios suplementar a legislação federal e a estadual no que </w:t>
      </w:r>
      <w:proofErr w:type="gramStart"/>
      <w:r w:rsidRPr="002E4297">
        <w:rPr>
          <w:b w:val="0"/>
          <w:bCs w:val="0"/>
          <w:sz w:val="24"/>
        </w:rPr>
        <w:t>couber,</w:t>
      </w:r>
      <w:proofErr w:type="gramEnd"/>
      <w:r w:rsidRPr="002E4297">
        <w:rPr>
          <w:b w:val="0"/>
          <w:bCs w:val="0"/>
          <w:sz w:val="24"/>
        </w:rPr>
        <w:t xml:space="preserve"> desde que haja interesse local (art. 30, II, da CF), a fim de adequa</w:t>
      </w:r>
      <w:r w:rsidRPr="002E4297">
        <w:rPr>
          <w:b w:val="0"/>
          <w:bCs w:val="0"/>
          <w:sz w:val="24"/>
        </w:rPr>
        <w:t>r às suas necessidades específicas;</w:t>
      </w:r>
    </w:p>
    <w:p w:rsidR="003755AC" w:rsidRPr="002E4297" w:rsidRDefault="003755AC" w:rsidP="002E4297">
      <w:pPr>
        <w:pStyle w:val="Corpodetexto"/>
        <w:spacing w:after="0" w:line="240" w:lineRule="auto"/>
        <w:ind w:firstLine="1276"/>
        <w:jc w:val="both"/>
        <w:rPr>
          <w:b/>
          <w:bCs/>
          <w:szCs w:val="24"/>
        </w:rPr>
      </w:pPr>
    </w:p>
    <w:p w:rsidR="003755AC" w:rsidRPr="002E4297" w:rsidRDefault="00707E99" w:rsidP="002E4297">
      <w:pPr>
        <w:pStyle w:val="Ttulo"/>
        <w:spacing w:line="276" w:lineRule="auto"/>
        <w:ind w:firstLine="1276"/>
        <w:jc w:val="both"/>
        <w:rPr>
          <w:sz w:val="24"/>
        </w:rPr>
      </w:pPr>
      <w:r w:rsidRPr="002E4297">
        <w:rPr>
          <w:bCs w:val="0"/>
          <w:sz w:val="24"/>
        </w:rPr>
        <w:t xml:space="preserve">CONSIDERANDO </w:t>
      </w:r>
      <w:r w:rsidRPr="002E4297">
        <w:rPr>
          <w:b w:val="0"/>
          <w:bCs w:val="0"/>
          <w:sz w:val="24"/>
        </w:rPr>
        <w:t xml:space="preserve">que a CRFB/88 também prescreve a descentralização político-administrativa do Sistema de Saúde (art. 198, CF, e art. 7º da Lei 8.080/1990), com a </w:t>
      </w:r>
      <w:proofErr w:type="spellStart"/>
      <w:r w:rsidRPr="002E4297">
        <w:rPr>
          <w:b w:val="0"/>
          <w:bCs w:val="0"/>
          <w:sz w:val="24"/>
        </w:rPr>
        <w:t>consequente</w:t>
      </w:r>
      <w:proofErr w:type="spellEnd"/>
      <w:r w:rsidRPr="002E4297">
        <w:rPr>
          <w:b w:val="0"/>
          <w:bCs w:val="0"/>
          <w:sz w:val="24"/>
        </w:rPr>
        <w:t xml:space="preserve"> descentralização da execução de serviços, inclusi</w:t>
      </w:r>
      <w:r w:rsidRPr="002E4297">
        <w:rPr>
          <w:b w:val="0"/>
          <w:bCs w:val="0"/>
          <w:sz w:val="24"/>
        </w:rPr>
        <w:t>ve no que diz respeito às atividades de vigilância sanitária e epidemiológica (art. 6º, I, da Lei 8.080/1990);</w:t>
      </w:r>
    </w:p>
    <w:p w:rsidR="003755AC" w:rsidRPr="002E4297" w:rsidRDefault="003755AC" w:rsidP="002E4297">
      <w:pPr>
        <w:pStyle w:val="Corpodetexto"/>
        <w:spacing w:after="0" w:line="240" w:lineRule="auto"/>
        <w:ind w:firstLine="1276"/>
        <w:jc w:val="both"/>
        <w:rPr>
          <w:b/>
          <w:bCs/>
          <w:szCs w:val="24"/>
        </w:rPr>
      </w:pPr>
    </w:p>
    <w:p w:rsidR="003755AC" w:rsidRPr="002E4297" w:rsidRDefault="00707E99" w:rsidP="002E4297">
      <w:pPr>
        <w:pStyle w:val="Ttulo"/>
        <w:spacing w:line="276" w:lineRule="auto"/>
        <w:ind w:firstLine="1276"/>
        <w:jc w:val="both"/>
        <w:rPr>
          <w:sz w:val="24"/>
        </w:rPr>
      </w:pPr>
      <w:r w:rsidRPr="002E4297">
        <w:rPr>
          <w:bCs w:val="0"/>
          <w:sz w:val="24"/>
        </w:rPr>
        <w:t xml:space="preserve">CONSIDERANDO </w:t>
      </w:r>
      <w:r w:rsidRPr="002E4297">
        <w:rPr>
          <w:b w:val="0"/>
          <w:bCs w:val="0"/>
          <w:sz w:val="24"/>
        </w:rPr>
        <w:t xml:space="preserve">que o Supremo Tribunal Federal (STF) se manifestou a respeito da temática na </w:t>
      </w:r>
      <w:proofErr w:type="spellStart"/>
      <w:r w:rsidRPr="002E4297">
        <w:rPr>
          <w:b w:val="0"/>
          <w:bCs w:val="0"/>
          <w:sz w:val="24"/>
        </w:rPr>
        <w:t>Arguição</w:t>
      </w:r>
      <w:proofErr w:type="spellEnd"/>
      <w:r w:rsidRPr="002E4297">
        <w:rPr>
          <w:b w:val="0"/>
          <w:bCs w:val="0"/>
          <w:sz w:val="24"/>
        </w:rPr>
        <w:t xml:space="preserve"> de Descumprimento de Preceito Fundamental (AD</w:t>
      </w:r>
      <w:r w:rsidRPr="002E4297">
        <w:rPr>
          <w:b w:val="0"/>
          <w:bCs w:val="0"/>
          <w:sz w:val="24"/>
        </w:rPr>
        <w:t xml:space="preserve">PF) nº. 672 do Distrito Federal e decidiu que as matérias de saúde pública são de </w:t>
      </w:r>
      <w:r w:rsidRPr="002E4297">
        <w:rPr>
          <w:b w:val="0"/>
          <w:sz w:val="24"/>
        </w:rPr>
        <w:t>competências comuns e concorrentes, em respeito ao princípio da predominância do interesse (</w:t>
      </w:r>
      <w:proofErr w:type="spellStart"/>
      <w:r w:rsidRPr="002E4297">
        <w:rPr>
          <w:b w:val="0"/>
          <w:sz w:val="24"/>
        </w:rPr>
        <w:t>arts</w:t>
      </w:r>
      <w:proofErr w:type="spellEnd"/>
      <w:r w:rsidRPr="002E4297">
        <w:rPr>
          <w:b w:val="0"/>
          <w:sz w:val="24"/>
        </w:rPr>
        <w:t>. 23, II, 24, XII, e 25, § 1º, 30, I e II, da CF);</w:t>
      </w:r>
    </w:p>
    <w:p w:rsidR="003755AC" w:rsidRPr="002E4297" w:rsidRDefault="003755AC" w:rsidP="002E4297">
      <w:pPr>
        <w:pStyle w:val="Corpodetexto"/>
        <w:spacing w:after="0" w:line="240" w:lineRule="auto"/>
        <w:ind w:firstLine="1276"/>
        <w:jc w:val="both"/>
        <w:rPr>
          <w:szCs w:val="24"/>
        </w:rPr>
      </w:pPr>
    </w:p>
    <w:p w:rsidR="003755AC" w:rsidRPr="002E4297" w:rsidRDefault="00707E99" w:rsidP="002E4297">
      <w:pPr>
        <w:pStyle w:val="Corpodetexto"/>
        <w:spacing w:after="0"/>
        <w:ind w:firstLine="1276"/>
        <w:jc w:val="both"/>
        <w:rPr>
          <w:szCs w:val="24"/>
        </w:rPr>
      </w:pPr>
      <w:r w:rsidRPr="002E4297">
        <w:rPr>
          <w:b/>
          <w:szCs w:val="24"/>
        </w:rPr>
        <w:t xml:space="preserve">CONSIDERANDO </w:t>
      </w:r>
      <w:r w:rsidRPr="002E4297">
        <w:rPr>
          <w:szCs w:val="24"/>
        </w:rPr>
        <w:t xml:space="preserve">também que o </w:t>
      </w:r>
      <w:r w:rsidRPr="002E4297">
        <w:rPr>
          <w:szCs w:val="24"/>
        </w:rPr>
        <w:t>Poder Executivo Federal exerce o papel de ente central no planejamento e coordenação das ações governamentais em prol da saúde pública, mas nem por isso pode afastar, unilateralmente, as decisões dos governos estaduais, distrital e municipais que, no exerc</w:t>
      </w:r>
      <w:r w:rsidRPr="002E4297">
        <w:rPr>
          <w:szCs w:val="24"/>
        </w:rPr>
        <w:t xml:space="preserve">ício de suas competências constitucionais, igualmente os estados não podem </w:t>
      </w:r>
      <w:proofErr w:type="gramStart"/>
      <w:r w:rsidRPr="002E4297">
        <w:rPr>
          <w:szCs w:val="24"/>
        </w:rPr>
        <w:t>se sobrepor</w:t>
      </w:r>
      <w:proofErr w:type="gramEnd"/>
      <w:r w:rsidRPr="002E4297">
        <w:rPr>
          <w:szCs w:val="24"/>
        </w:rPr>
        <w:t xml:space="preserve"> às decisões de circulo municipal, na adoção das medidas sanitárias previstas na Lei no âmbito de seus respectivos territórios; </w:t>
      </w:r>
    </w:p>
    <w:p w:rsidR="003755AC" w:rsidRPr="002E4297" w:rsidRDefault="003755AC" w:rsidP="002E4297">
      <w:pPr>
        <w:pStyle w:val="Corpodetexto"/>
        <w:spacing w:after="0" w:line="240" w:lineRule="auto"/>
        <w:ind w:firstLine="1276"/>
        <w:jc w:val="both"/>
        <w:rPr>
          <w:szCs w:val="24"/>
        </w:rPr>
      </w:pPr>
    </w:p>
    <w:p w:rsidR="003755AC" w:rsidRPr="002E4297" w:rsidRDefault="00707E99" w:rsidP="002E4297">
      <w:pPr>
        <w:pStyle w:val="Corpodetexto"/>
        <w:spacing w:after="0"/>
        <w:ind w:firstLine="1276"/>
        <w:jc w:val="both"/>
        <w:rPr>
          <w:szCs w:val="24"/>
        </w:rPr>
      </w:pPr>
      <w:r w:rsidRPr="002E4297">
        <w:rPr>
          <w:b/>
          <w:szCs w:val="24"/>
        </w:rPr>
        <w:t xml:space="preserve">CONSIDERANDO </w:t>
      </w:r>
      <w:r w:rsidRPr="002E4297">
        <w:rPr>
          <w:szCs w:val="24"/>
        </w:rPr>
        <w:t>a insatisfação da sociedade</w:t>
      </w:r>
      <w:r w:rsidRPr="002E4297">
        <w:rPr>
          <w:szCs w:val="24"/>
        </w:rPr>
        <w:t xml:space="preserve"> no fechamento total do comércio varejista, academias, barbearias e afins, com manifestação da sociedade através dos seguimentos afetados, bem como, em atenção ao relatório técnico constante no processo administrativo nº. 1858/2021.</w:t>
      </w:r>
    </w:p>
    <w:p w:rsidR="003755AC" w:rsidRPr="002E4297" w:rsidRDefault="003755AC" w:rsidP="002E4297">
      <w:pPr>
        <w:pStyle w:val="Corpodetexto"/>
        <w:spacing w:after="0" w:line="240" w:lineRule="auto"/>
        <w:ind w:firstLine="1276"/>
        <w:jc w:val="both"/>
        <w:rPr>
          <w:b/>
          <w:szCs w:val="24"/>
        </w:rPr>
      </w:pPr>
    </w:p>
    <w:p w:rsidR="003755AC" w:rsidRPr="002E4297" w:rsidRDefault="00707E99" w:rsidP="002E4297">
      <w:pPr>
        <w:pStyle w:val="Corpodetexto"/>
        <w:spacing w:after="0" w:line="240" w:lineRule="auto"/>
        <w:ind w:firstLine="1276"/>
        <w:jc w:val="both"/>
        <w:rPr>
          <w:szCs w:val="24"/>
        </w:rPr>
      </w:pPr>
      <w:r w:rsidRPr="002E4297">
        <w:rPr>
          <w:b/>
          <w:szCs w:val="24"/>
        </w:rPr>
        <w:t xml:space="preserve">CONSIDERANDO </w:t>
      </w:r>
      <w:r w:rsidRPr="002E4297">
        <w:rPr>
          <w:szCs w:val="24"/>
        </w:rPr>
        <w:t>por fim a</w:t>
      </w:r>
      <w:r w:rsidRPr="002E4297">
        <w:rPr>
          <w:szCs w:val="24"/>
        </w:rPr>
        <w:t xml:space="preserve"> Súmula nº. 645 do STF, na qual estabelece que “é competente o município para fixar o horário de funcionamento de estabelecimento comercial”;</w:t>
      </w:r>
    </w:p>
    <w:p w:rsidR="003755AC" w:rsidRPr="002E4297" w:rsidRDefault="003755AC" w:rsidP="002E4297">
      <w:pPr>
        <w:pStyle w:val="Default"/>
        <w:ind w:firstLine="1276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755AC" w:rsidRDefault="00707E9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E4297">
        <w:rPr>
          <w:rFonts w:ascii="Times New Roman" w:hAnsi="Times New Roman" w:cs="Times New Roman"/>
          <w:b/>
          <w:bCs/>
          <w:color w:val="auto"/>
        </w:rPr>
        <w:lastRenderedPageBreak/>
        <w:t>DECRETA:</w:t>
      </w:r>
    </w:p>
    <w:p w:rsidR="002E4297" w:rsidRPr="002E4297" w:rsidRDefault="002E4297">
      <w:pPr>
        <w:pStyle w:val="Default"/>
        <w:jc w:val="center"/>
        <w:rPr>
          <w:rFonts w:ascii="Times New Roman" w:hAnsi="Times New Roman" w:cs="Times New Roman"/>
        </w:rPr>
      </w:pPr>
    </w:p>
    <w:p w:rsidR="003755AC" w:rsidRPr="002E4297" w:rsidRDefault="00707E99">
      <w:pPr>
        <w:pStyle w:val="NormalWeb"/>
        <w:spacing w:beforeAutospacing="0" w:afterAutospacing="0"/>
        <w:ind w:firstLine="1191"/>
        <w:jc w:val="both"/>
      </w:pPr>
      <w:r w:rsidRPr="002E4297">
        <w:rPr>
          <w:b/>
          <w:bCs/>
        </w:rPr>
        <w:t xml:space="preserve">Art. 1º – </w:t>
      </w:r>
      <w:r w:rsidRPr="002E4297">
        <w:t xml:space="preserve">Fica autorizado no Município de São Gabriel da Palha, </w:t>
      </w:r>
      <w:r w:rsidRPr="002E4297">
        <w:t>o funcionamento do comércio varejista, restaurantes, barbearias e afins, até o dia 31 de março de 2021, mediante as seguintes restrições:</w:t>
      </w:r>
    </w:p>
    <w:p w:rsidR="003755AC" w:rsidRPr="002E4297" w:rsidRDefault="00707E99">
      <w:pPr>
        <w:pStyle w:val="NormalWeb"/>
        <w:spacing w:beforeAutospacing="0" w:afterAutospacing="0"/>
        <w:ind w:firstLine="1191"/>
        <w:jc w:val="both"/>
      </w:pPr>
      <w:r w:rsidRPr="002E4297">
        <w:rPr>
          <w:b/>
          <w:bCs/>
        </w:rPr>
        <w:t xml:space="preserve">I – </w:t>
      </w:r>
      <w:r w:rsidR="00C13772" w:rsidRPr="00C13772">
        <w:rPr>
          <w:bCs/>
        </w:rPr>
        <w:t>F</w:t>
      </w:r>
      <w:r w:rsidRPr="002E4297">
        <w:t>ica limitado a 50% (</w:t>
      </w:r>
      <w:proofErr w:type="spellStart"/>
      <w:r w:rsidRPr="002E4297">
        <w:t>cinquenta</w:t>
      </w:r>
      <w:proofErr w:type="spellEnd"/>
      <w:r w:rsidRPr="002E4297">
        <w:t xml:space="preserve"> por cento) </w:t>
      </w:r>
      <w:r w:rsidR="00C13772">
        <w:t>da</w:t>
      </w:r>
      <w:r w:rsidRPr="002E4297">
        <w:t xml:space="preserve"> capacidade </w:t>
      </w:r>
      <w:r w:rsidR="00C13772">
        <w:t xml:space="preserve">de atendimento ao público, </w:t>
      </w:r>
      <w:r w:rsidR="002E4297">
        <w:t>nos</w:t>
      </w:r>
      <w:r w:rsidRPr="002E4297">
        <w:t xml:space="preserve"> estabelecimentos inseridos n</w:t>
      </w:r>
      <w:r w:rsidRPr="002E4297">
        <w:t xml:space="preserve">o </w:t>
      </w:r>
      <w:r w:rsidRPr="002E4297">
        <w:t>comércio varejista, bem como</w:t>
      </w:r>
      <w:r w:rsidRPr="002E4297">
        <w:t xml:space="preserve"> em relação aos restaurantes, e ainda, deverá ser re</w:t>
      </w:r>
      <w:r w:rsidR="002E4297" w:rsidRPr="002E4297">
        <w:t>s</w:t>
      </w:r>
      <w:r w:rsidRPr="002E4297">
        <w:t>peitado</w:t>
      </w:r>
      <w:r w:rsidR="002E4297" w:rsidRPr="002E4297">
        <w:t xml:space="preserve"> </w:t>
      </w:r>
      <w:r w:rsidRPr="002E4297">
        <w:t>o distanciamento de, no mínimo, 2 metros, com fornecimento obrigatório de máscaras descartáveis e álcool gel;</w:t>
      </w:r>
    </w:p>
    <w:p w:rsidR="003755AC" w:rsidRPr="002E4297" w:rsidRDefault="00707E99">
      <w:pPr>
        <w:pStyle w:val="NormalWeb"/>
        <w:spacing w:beforeAutospacing="0" w:afterAutospacing="0"/>
        <w:ind w:firstLine="1191"/>
        <w:jc w:val="both"/>
      </w:pPr>
      <w:r w:rsidRPr="002E4297">
        <w:rPr>
          <w:b/>
          <w:bCs/>
        </w:rPr>
        <w:t>II –</w:t>
      </w:r>
      <w:r w:rsidRPr="002E4297">
        <w:t xml:space="preserve"> </w:t>
      </w:r>
      <w:r w:rsidRPr="002E4297">
        <w:t>Fica proibido o consumo de bebida alcoólica gelad</w:t>
      </w:r>
      <w:r w:rsidRPr="002E4297">
        <w:t>a e/ou bebida quente em dose no estabelecimento;</w:t>
      </w:r>
    </w:p>
    <w:p w:rsidR="003755AC" w:rsidRPr="002E4297" w:rsidRDefault="00707E99">
      <w:pPr>
        <w:pStyle w:val="NormalWeb"/>
        <w:spacing w:beforeAutospacing="0" w:afterAutospacing="0"/>
        <w:ind w:firstLine="1191"/>
        <w:jc w:val="both"/>
      </w:pPr>
      <w:r w:rsidRPr="002E4297">
        <w:rPr>
          <w:b/>
          <w:bCs/>
        </w:rPr>
        <w:t>III -</w:t>
      </w:r>
      <w:r w:rsidR="002E4297">
        <w:rPr>
          <w:b/>
          <w:bCs/>
        </w:rPr>
        <w:t xml:space="preserve"> </w:t>
      </w:r>
      <w:r w:rsidRPr="002E4297">
        <w:t>O atendimento nas barbearias e afins será feito obrigatoriamente mediante agendamento limitando-se a 01 pessoa/cliente por vez, com exceção de cliente absolutamente incapaz que estiver acompanhado de s</w:t>
      </w:r>
      <w:r w:rsidRPr="002E4297">
        <w:t>eu (a) responsável, podendo-se, neste caso, adentrar no ambiente 02 pessoas/clientes;</w:t>
      </w:r>
    </w:p>
    <w:p w:rsidR="003755AC" w:rsidRPr="002E4297" w:rsidRDefault="00707E99">
      <w:pPr>
        <w:pStyle w:val="NormalWeb"/>
        <w:spacing w:beforeAutospacing="0" w:afterAutospacing="0"/>
        <w:ind w:firstLine="1191"/>
        <w:jc w:val="both"/>
      </w:pPr>
      <w:r w:rsidRPr="002E4297">
        <w:rPr>
          <w:b/>
          <w:bCs/>
        </w:rPr>
        <w:t>IV –</w:t>
      </w:r>
      <w:r w:rsidRPr="002E4297">
        <w:t xml:space="preserve"> Todos os atendimentos acima elencados deverão ser feitos</w:t>
      </w:r>
      <w:r w:rsidR="002E4297">
        <w:t xml:space="preserve"> </w:t>
      </w:r>
      <w:r w:rsidRPr="002E4297">
        <w:t>obrigatoriamente mediante agendamento através de contato telefônico ou outro meio não presencial disponibili</w:t>
      </w:r>
      <w:r w:rsidRPr="002E4297">
        <w:t>zado pelo estabelecimento/barbearia;</w:t>
      </w:r>
    </w:p>
    <w:p w:rsidR="003755AC" w:rsidRPr="002E4297" w:rsidRDefault="003755AC">
      <w:pPr>
        <w:pStyle w:val="NormalWeb"/>
        <w:spacing w:beforeAutospacing="0" w:afterAutospacing="0"/>
        <w:ind w:firstLine="1191"/>
        <w:jc w:val="both"/>
      </w:pPr>
    </w:p>
    <w:p w:rsidR="003755AC" w:rsidRPr="002E4297" w:rsidRDefault="00707E99">
      <w:pPr>
        <w:pStyle w:val="NormalWeb"/>
        <w:spacing w:beforeAutospacing="0" w:afterAutospacing="0"/>
        <w:ind w:firstLine="1191"/>
        <w:jc w:val="both"/>
      </w:pPr>
      <w:r w:rsidRPr="002E4297">
        <w:rPr>
          <w:b/>
          <w:bCs/>
        </w:rPr>
        <w:t>Art. 2 -</w:t>
      </w:r>
      <w:r w:rsidRPr="002E4297">
        <w:t xml:space="preserve"> </w:t>
      </w:r>
      <w:r w:rsidRPr="002E4297">
        <w:t>Fica mantida a autorização</w:t>
      </w:r>
      <w:r w:rsidRPr="002E4297">
        <w:t xml:space="preserve"> n</w:t>
      </w:r>
      <w:r w:rsidRPr="002E4297">
        <w:t xml:space="preserve">o Município de São Gabriel da Palha para o funcionamento das feiras livres </w:t>
      </w:r>
      <w:r w:rsidRPr="002E4297">
        <w:t>até o dia 31 de março de 2021</w:t>
      </w:r>
      <w:r w:rsidRPr="002E4297">
        <w:t>.</w:t>
      </w:r>
    </w:p>
    <w:p w:rsidR="003755AC" w:rsidRPr="002E4297" w:rsidRDefault="003755AC">
      <w:pPr>
        <w:pStyle w:val="NormalWeb"/>
        <w:spacing w:beforeAutospacing="0" w:afterAutospacing="0"/>
        <w:ind w:firstLine="1191"/>
        <w:jc w:val="both"/>
        <w:rPr>
          <w:b/>
          <w:bCs/>
        </w:rPr>
      </w:pPr>
    </w:p>
    <w:p w:rsidR="003755AC" w:rsidRPr="002E4297" w:rsidRDefault="00707E99">
      <w:pPr>
        <w:pStyle w:val="NormalWeb"/>
        <w:spacing w:beforeAutospacing="0" w:afterAutospacing="0"/>
        <w:ind w:firstLine="1191"/>
        <w:jc w:val="both"/>
      </w:pPr>
      <w:r w:rsidRPr="002E4297">
        <w:rPr>
          <w:b/>
          <w:bCs/>
        </w:rPr>
        <w:t>Art. 3 -</w:t>
      </w:r>
      <w:r w:rsidRPr="002E4297">
        <w:t xml:space="preserve"> </w:t>
      </w:r>
      <w:r w:rsidRPr="002E4297">
        <w:t>Fica mantida a autorização no Município de São Gabriel da Palha</w:t>
      </w:r>
      <w:r w:rsidRPr="002E4297">
        <w:t>, até o dia 31 de março de 2021, para o funcionamento das academias da seguinte forma:</w:t>
      </w:r>
    </w:p>
    <w:p w:rsidR="003755AC" w:rsidRPr="002E4297" w:rsidRDefault="00707E99">
      <w:pPr>
        <w:pStyle w:val="NormalWeb"/>
        <w:spacing w:beforeAutospacing="0" w:afterAutospacing="0"/>
        <w:ind w:firstLine="1191"/>
        <w:jc w:val="both"/>
      </w:pPr>
      <w:r w:rsidRPr="002E4297">
        <w:rPr>
          <w:b/>
          <w:bCs/>
        </w:rPr>
        <w:t>§ 1º</w:t>
      </w:r>
      <w:r w:rsidRPr="002E4297">
        <w:t xml:space="preserve"> Fica vedada, em qualquer tipo de academia, a prática de esportes de contato </w:t>
      </w:r>
      <w:proofErr w:type="gramStart"/>
      <w:r w:rsidRPr="002E4297">
        <w:t>e</w:t>
      </w:r>
      <w:proofErr w:type="gramEnd"/>
      <w:r w:rsidRPr="002E4297">
        <w:t>/ou esportes que obrigatoriamente demandem compartilhamento de materiais ou equipament</w:t>
      </w:r>
      <w:r w:rsidRPr="002E4297">
        <w:t xml:space="preserve">os, tais como lutas, vôlei, basquete e futebol. </w:t>
      </w:r>
    </w:p>
    <w:p w:rsidR="003755AC" w:rsidRPr="002E4297" w:rsidRDefault="00707E99">
      <w:pPr>
        <w:pStyle w:val="NormalWeb"/>
        <w:spacing w:beforeAutospacing="0" w:afterAutospacing="0"/>
        <w:ind w:firstLine="1191"/>
        <w:jc w:val="both"/>
      </w:pPr>
      <w:r w:rsidRPr="002E4297">
        <w:rPr>
          <w:b/>
          <w:bCs/>
        </w:rPr>
        <w:t>§ 2º</w:t>
      </w:r>
      <w:r w:rsidR="002E4297">
        <w:rPr>
          <w:b/>
          <w:bCs/>
        </w:rPr>
        <w:t xml:space="preserve"> </w:t>
      </w:r>
      <w:r w:rsidRPr="002E4297">
        <w:t>Fica possibilitado o funcionamento para atividades não aeróbicas, restritas a treinos de baixo impacto, garantindo sempre espaçamento mínimo de 4,5 m (quatro metros e meio) entre aparelhos/usuários</w:t>
      </w:r>
      <w:proofErr w:type="gramStart"/>
      <w:r w:rsidRPr="002E4297">
        <w:t>.;</w:t>
      </w:r>
      <w:proofErr w:type="gramEnd"/>
      <w:r w:rsidRPr="002E4297">
        <w:t xml:space="preserve"> e</w:t>
      </w:r>
    </w:p>
    <w:p w:rsidR="003755AC" w:rsidRPr="002E4297" w:rsidRDefault="00707E99">
      <w:pPr>
        <w:pStyle w:val="NormalWeb"/>
        <w:spacing w:beforeAutospacing="0" w:afterAutospacing="0"/>
        <w:ind w:firstLine="1191"/>
        <w:jc w:val="both"/>
      </w:pPr>
      <w:r w:rsidRPr="002E4297">
        <w:rPr>
          <w:b/>
          <w:bCs/>
        </w:rPr>
        <w:t>§ 3º</w:t>
      </w:r>
      <w:r w:rsidRPr="002E4297">
        <w:t xml:space="preserve"> Fica vedada a permanência ou comparecimento de quem não seja aluno da academia e não esteja incluído no agendamento de seu respectivo horário. </w:t>
      </w:r>
    </w:p>
    <w:p w:rsidR="003755AC" w:rsidRPr="002E4297" w:rsidRDefault="003755AC">
      <w:pPr>
        <w:pStyle w:val="NormalWeb"/>
        <w:spacing w:beforeAutospacing="0" w:afterAutospacing="0"/>
        <w:ind w:firstLine="1191"/>
        <w:jc w:val="both"/>
      </w:pPr>
    </w:p>
    <w:p w:rsidR="003755AC" w:rsidRPr="002E4297" w:rsidRDefault="00707E99">
      <w:pPr>
        <w:pStyle w:val="NormalWeb"/>
        <w:spacing w:beforeAutospacing="0" w:afterAutospacing="0"/>
        <w:ind w:firstLine="1191"/>
        <w:jc w:val="both"/>
      </w:pPr>
      <w:r w:rsidRPr="002E4297">
        <w:rPr>
          <w:b/>
        </w:rPr>
        <w:t xml:space="preserve">Art. 4º – </w:t>
      </w:r>
      <w:r w:rsidRPr="002E4297">
        <w:t>Ficam mantidas, em relação ao Município de São Gabriel da Palha (ES), todas as demais determina</w:t>
      </w:r>
      <w:r w:rsidRPr="002E4297">
        <w:t xml:space="preserve">ções do DECRETO Nº 4838-R, DE 17 DE MARÇO DE 2021 do Governo do Estado do Espírito Santo, Dispõe sobre medidas qualificadas extraordinárias pelo prazo de 14 (quatorze) dias para o enfrentamento da emergência de saúde pública decorrente do novo </w:t>
      </w:r>
      <w:proofErr w:type="spellStart"/>
      <w:r w:rsidRPr="002E4297">
        <w:t>coronavírus</w:t>
      </w:r>
      <w:proofErr w:type="spellEnd"/>
      <w:r w:rsidRPr="002E4297">
        <w:t xml:space="preserve"> </w:t>
      </w:r>
      <w:r w:rsidRPr="002E4297">
        <w:t>(COVID-19) em todos os Municípios do Estado do Espírito Santo, e dá outras providências.</w:t>
      </w:r>
    </w:p>
    <w:p w:rsidR="003755AC" w:rsidRPr="002E4297" w:rsidRDefault="003755AC">
      <w:pPr>
        <w:pStyle w:val="NormalWeb"/>
        <w:spacing w:beforeAutospacing="0" w:afterAutospacing="0"/>
        <w:ind w:firstLine="1191"/>
        <w:jc w:val="both"/>
      </w:pPr>
    </w:p>
    <w:p w:rsidR="003755AC" w:rsidRPr="002E4297" w:rsidRDefault="00707E99">
      <w:pPr>
        <w:pStyle w:val="NormalWeb"/>
        <w:spacing w:beforeAutospacing="0" w:afterAutospacing="0"/>
        <w:ind w:firstLine="1191"/>
        <w:jc w:val="both"/>
      </w:pPr>
      <w:r w:rsidRPr="002E4297">
        <w:rPr>
          <w:b/>
          <w:bCs/>
        </w:rPr>
        <w:t xml:space="preserve">Art. 5º. </w:t>
      </w:r>
      <w:r w:rsidRPr="002E4297">
        <w:t xml:space="preserve">Os estabelecimentos inseridos no comércio varejista, restaurantes, barbearias e afins, </w:t>
      </w:r>
      <w:r w:rsidRPr="002E4297">
        <w:t xml:space="preserve">e ainda, academias que desejarem aderir a este Decreto, deverão comparecer, obrigatoriamente, no Departamento de Receita e Fiscalização para assinarem o respectivo termo de compromisso </w:t>
      </w:r>
      <w:r w:rsidRPr="002E4297">
        <w:rPr>
          <w:b/>
          <w:bCs/>
        </w:rPr>
        <w:t>até a data de 23 de março de 2021, tempo que terão também para se adequ</w:t>
      </w:r>
      <w:r w:rsidRPr="002E4297">
        <w:rPr>
          <w:b/>
          <w:bCs/>
        </w:rPr>
        <w:t>ar,</w:t>
      </w:r>
      <w:r w:rsidRPr="002E4297">
        <w:t xml:space="preserve"> e o não cumprimento das determinações importará em suspensão imediata do respectivo alvará de funcionamento por 30 dias.</w:t>
      </w:r>
    </w:p>
    <w:p w:rsidR="003755AC" w:rsidRPr="002E4297" w:rsidRDefault="003755AC">
      <w:pPr>
        <w:pStyle w:val="NormalWeb"/>
        <w:spacing w:beforeAutospacing="0" w:afterAutospacing="0"/>
        <w:ind w:firstLine="1191"/>
        <w:jc w:val="both"/>
      </w:pPr>
    </w:p>
    <w:p w:rsidR="003755AC" w:rsidRPr="002E4297" w:rsidRDefault="00707E99">
      <w:pPr>
        <w:pStyle w:val="NormalWeb"/>
        <w:spacing w:beforeAutospacing="0" w:afterAutospacing="0"/>
        <w:ind w:firstLine="1191"/>
        <w:jc w:val="both"/>
      </w:pPr>
      <w:r w:rsidRPr="002E4297">
        <w:rPr>
          <w:b/>
          <w:bCs/>
        </w:rPr>
        <w:t xml:space="preserve">Art. 6º - </w:t>
      </w:r>
      <w:r w:rsidRPr="002E4297">
        <w:t>Fica mantida a suspensão</w:t>
      </w:r>
      <w:r w:rsidR="002E4297">
        <w:t xml:space="preserve"> </w:t>
      </w:r>
      <w:r w:rsidRPr="002E4297">
        <w:t xml:space="preserve">das atividades de boates, casas de shows e afins, tais como shows ao vivo, com bandas ou </w:t>
      </w:r>
      <w:proofErr w:type="spellStart"/>
      <w:r w:rsidRPr="002E4297">
        <w:t>DJ’s</w:t>
      </w:r>
      <w:proofErr w:type="spellEnd"/>
      <w:r w:rsidRPr="002E4297">
        <w:t xml:space="preserve">, </w:t>
      </w:r>
      <w:r w:rsidRPr="002E4297">
        <w:t>em locais abertos ou fechados, até o dia 31 de março de 2021.</w:t>
      </w:r>
    </w:p>
    <w:p w:rsidR="003755AC" w:rsidRPr="002E4297" w:rsidRDefault="003755AC">
      <w:pPr>
        <w:pStyle w:val="NormalWeb"/>
        <w:spacing w:beforeAutospacing="0" w:afterAutospacing="0"/>
        <w:ind w:firstLine="1191"/>
        <w:jc w:val="both"/>
      </w:pPr>
    </w:p>
    <w:p w:rsidR="003755AC" w:rsidRPr="002E4297" w:rsidRDefault="00707E99">
      <w:pPr>
        <w:pStyle w:val="NormalWeb"/>
        <w:spacing w:beforeAutospacing="0" w:afterAutospacing="0"/>
        <w:ind w:firstLine="1191"/>
        <w:jc w:val="both"/>
      </w:pPr>
      <w:r w:rsidRPr="002E4297">
        <w:rPr>
          <w:b/>
          <w:bCs/>
        </w:rPr>
        <w:lastRenderedPageBreak/>
        <w:t xml:space="preserve">Art. 7º - </w:t>
      </w:r>
      <w:r w:rsidRPr="002E4297">
        <w:rPr>
          <w:bCs/>
        </w:rPr>
        <w:t xml:space="preserve">Este Decreto entra em vigor </w:t>
      </w:r>
      <w:r w:rsidR="002E4297">
        <w:rPr>
          <w:bCs/>
        </w:rPr>
        <w:t xml:space="preserve">em </w:t>
      </w:r>
      <w:r w:rsidRPr="002E4297">
        <w:rPr>
          <w:bCs/>
        </w:rPr>
        <w:t>03 dias úteis a contar da data de 19 de março de 2021.</w:t>
      </w:r>
    </w:p>
    <w:p w:rsidR="003755AC" w:rsidRPr="002E4297" w:rsidRDefault="003755AC">
      <w:pPr>
        <w:pStyle w:val="NormalWeb"/>
        <w:spacing w:beforeAutospacing="0" w:afterAutospacing="0"/>
        <w:ind w:firstLine="1191"/>
        <w:jc w:val="both"/>
        <w:rPr>
          <w:b/>
          <w:bCs/>
        </w:rPr>
      </w:pPr>
    </w:p>
    <w:p w:rsidR="003755AC" w:rsidRPr="002E4297" w:rsidRDefault="00707E99">
      <w:pPr>
        <w:pStyle w:val="NormalWeb"/>
        <w:spacing w:beforeAutospacing="0" w:afterAutospacing="0"/>
        <w:ind w:firstLine="1191"/>
        <w:jc w:val="both"/>
      </w:pPr>
      <w:r w:rsidRPr="002E4297">
        <w:rPr>
          <w:b/>
          <w:bCs/>
        </w:rPr>
        <w:t xml:space="preserve">Art. 8º - </w:t>
      </w:r>
      <w:r w:rsidRPr="002E4297">
        <w:t>Revogam-se as disposições em contrário.</w:t>
      </w:r>
    </w:p>
    <w:p w:rsidR="003755AC" w:rsidRPr="002E4297" w:rsidRDefault="003755AC">
      <w:pPr>
        <w:pStyle w:val="NormalWeb"/>
        <w:spacing w:beforeAutospacing="0" w:afterAutospacing="0"/>
        <w:ind w:firstLine="1191"/>
        <w:jc w:val="both"/>
        <w:rPr>
          <w:b/>
        </w:rPr>
      </w:pPr>
    </w:p>
    <w:p w:rsidR="003755AC" w:rsidRPr="002E4297" w:rsidRDefault="00707E99">
      <w:pPr>
        <w:pStyle w:val="NormalWeb"/>
        <w:spacing w:beforeAutospacing="0" w:afterAutospacing="0"/>
        <w:ind w:firstLine="1191"/>
        <w:jc w:val="both"/>
      </w:pPr>
      <w:r w:rsidRPr="002E4297">
        <w:rPr>
          <w:b/>
        </w:rPr>
        <w:t>PUBLIQUE-SE E CUMPRA-SE.</w:t>
      </w:r>
    </w:p>
    <w:p w:rsidR="003755AC" w:rsidRPr="002E4297" w:rsidRDefault="003755AC">
      <w:pPr>
        <w:pStyle w:val="NormalWeb"/>
        <w:spacing w:beforeAutospacing="0" w:afterAutospacing="0"/>
        <w:ind w:firstLine="1191"/>
        <w:jc w:val="both"/>
        <w:rPr>
          <w:b/>
        </w:rPr>
      </w:pPr>
    </w:p>
    <w:p w:rsidR="003755AC" w:rsidRPr="002E4297" w:rsidRDefault="00707E99">
      <w:pPr>
        <w:pStyle w:val="NormalWeb"/>
        <w:spacing w:beforeAutospacing="0" w:afterAutospacing="0"/>
        <w:ind w:firstLine="1191"/>
        <w:jc w:val="both"/>
      </w:pPr>
      <w:r w:rsidRPr="002E4297">
        <w:t xml:space="preserve">Gabinete do Prefeito </w:t>
      </w:r>
      <w:r w:rsidRPr="002E4297">
        <w:t>Municipal de São Gabriel da Palha, Estado do Espírito Santo, 17 de março de 2021.</w:t>
      </w:r>
    </w:p>
    <w:p w:rsidR="003755AC" w:rsidRDefault="003755AC">
      <w:pPr>
        <w:jc w:val="center"/>
        <w:rPr>
          <w:b/>
          <w:szCs w:val="24"/>
        </w:rPr>
      </w:pPr>
    </w:p>
    <w:p w:rsidR="002E4297" w:rsidRDefault="002E4297">
      <w:pPr>
        <w:jc w:val="center"/>
        <w:rPr>
          <w:b/>
          <w:szCs w:val="24"/>
        </w:rPr>
      </w:pPr>
    </w:p>
    <w:p w:rsidR="002E4297" w:rsidRPr="002E4297" w:rsidRDefault="002E4297">
      <w:pPr>
        <w:jc w:val="center"/>
        <w:rPr>
          <w:b/>
          <w:szCs w:val="24"/>
        </w:rPr>
      </w:pPr>
    </w:p>
    <w:p w:rsidR="003755AC" w:rsidRPr="002E4297" w:rsidRDefault="00707E99">
      <w:pPr>
        <w:pStyle w:val="Ttulo"/>
        <w:rPr>
          <w:sz w:val="24"/>
        </w:rPr>
      </w:pPr>
      <w:r w:rsidRPr="002E4297">
        <w:rPr>
          <w:rStyle w:val="nfase"/>
          <w:bCs w:val="0"/>
          <w:i w:val="0"/>
          <w:iCs w:val="0"/>
          <w:sz w:val="24"/>
          <w:shd w:val="clear" w:color="auto" w:fill="FFFFFF"/>
        </w:rPr>
        <w:t>TIAGO ROCHA</w:t>
      </w:r>
    </w:p>
    <w:p w:rsidR="003755AC" w:rsidRPr="002E4297" w:rsidRDefault="00707E99">
      <w:pPr>
        <w:pStyle w:val="Ttulo"/>
        <w:rPr>
          <w:b w:val="0"/>
          <w:bCs w:val="0"/>
          <w:sz w:val="24"/>
        </w:rPr>
      </w:pPr>
      <w:r w:rsidRPr="002E4297">
        <w:rPr>
          <w:b w:val="0"/>
          <w:bCs w:val="0"/>
          <w:sz w:val="24"/>
        </w:rPr>
        <w:t xml:space="preserve">Prefeito Municipal </w:t>
      </w:r>
    </w:p>
    <w:p w:rsidR="003755AC" w:rsidRPr="002E4297" w:rsidRDefault="003755AC">
      <w:pPr>
        <w:pStyle w:val="ecxmsonormal"/>
        <w:shd w:val="clear" w:color="auto" w:fill="FFFFFF"/>
        <w:spacing w:after="0"/>
        <w:ind w:hanging="181"/>
        <w:jc w:val="center"/>
      </w:pPr>
    </w:p>
    <w:sectPr w:rsidR="003755AC" w:rsidRPr="002E4297" w:rsidSect="003755AC">
      <w:headerReference w:type="default" r:id="rId7"/>
      <w:footerReference w:type="default" r:id="rId8"/>
      <w:pgSz w:w="11906" w:h="16838"/>
      <w:pgMar w:top="1726" w:right="1134" w:bottom="567" w:left="1418" w:header="709" w:footer="32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5AC" w:rsidRDefault="003755AC" w:rsidP="003755AC">
      <w:r>
        <w:separator/>
      </w:r>
    </w:p>
  </w:endnote>
  <w:endnote w:type="continuationSeparator" w:id="1">
    <w:p w:rsidR="003755AC" w:rsidRDefault="003755AC" w:rsidP="00375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5AC" w:rsidRDefault="00707E99">
    <w:pPr>
      <w:pStyle w:val="Footer"/>
      <w:pBdr>
        <w:top w:val="single" w:sz="4" w:space="1" w:color="000000"/>
      </w:pBdr>
      <w:tabs>
        <w:tab w:val="left" w:pos="540"/>
        <w:tab w:val="center" w:pos="4536"/>
      </w:tabs>
      <w:jc w:val="center"/>
      <w:rPr>
        <w:rStyle w:val="Nmerodepgina"/>
        <w:rFonts w:ascii="Tahoma" w:hAnsi="Tahoma" w:cs="Tahoma"/>
        <w:sz w:val="16"/>
        <w:szCs w:val="16"/>
      </w:rPr>
    </w:pPr>
    <w:r>
      <w:rPr>
        <w:rStyle w:val="Nmerodepgina"/>
        <w:rFonts w:ascii="Tahoma" w:hAnsi="Tahoma" w:cs="Tahoma"/>
        <w:sz w:val="16"/>
        <w:szCs w:val="16"/>
      </w:rPr>
      <w:t xml:space="preserve">Praça Vicente </w:t>
    </w:r>
    <w:proofErr w:type="spellStart"/>
    <w:r>
      <w:rPr>
        <w:rStyle w:val="Nmerodepgina"/>
        <w:rFonts w:ascii="Tahoma" w:hAnsi="Tahoma" w:cs="Tahoma"/>
        <w:sz w:val="16"/>
        <w:szCs w:val="16"/>
      </w:rPr>
      <w:t>Glazar</w:t>
    </w:r>
    <w:proofErr w:type="spellEnd"/>
    <w:r>
      <w:rPr>
        <w:rStyle w:val="Nmerodepgina"/>
        <w:rFonts w:ascii="Tahoma" w:hAnsi="Tahoma" w:cs="Tahoma"/>
        <w:sz w:val="16"/>
        <w:szCs w:val="16"/>
      </w:rPr>
      <w:t xml:space="preserve">, 159, Bairro Glória | São Gabriel da </w:t>
    </w:r>
    <w:proofErr w:type="spellStart"/>
    <w:r>
      <w:rPr>
        <w:rStyle w:val="Nmerodepgina"/>
        <w:rFonts w:ascii="Tahoma" w:hAnsi="Tahoma" w:cs="Tahoma"/>
        <w:sz w:val="16"/>
        <w:szCs w:val="16"/>
      </w:rPr>
      <w:t>Palha-ES</w:t>
    </w:r>
    <w:proofErr w:type="spellEnd"/>
    <w:r>
      <w:rPr>
        <w:rStyle w:val="Nmerodepgina"/>
        <w:rFonts w:ascii="Tahoma" w:hAnsi="Tahoma" w:cs="Tahoma"/>
        <w:sz w:val="16"/>
        <w:szCs w:val="16"/>
      </w:rPr>
      <w:t xml:space="preserve"> | CEP: 29780-000  </w:t>
    </w:r>
  </w:p>
  <w:p w:rsidR="003755AC" w:rsidRDefault="00707E99" w:rsidP="002E4297">
    <w:pPr>
      <w:pStyle w:val="Footer"/>
      <w:pBdr>
        <w:top w:val="single" w:sz="4" w:space="1" w:color="000000"/>
      </w:pBdr>
      <w:jc w:val="center"/>
    </w:pPr>
    <w:r>
      <w:rPr>
        <w:rStyle w:val="Nmerodepgina"/>
        <w:rFonts w:ascii="Tahoma" w:hAnsi="Tahoma" w:cs="Tahoma"/>
        <w:sz w:val="16"/>
        <w:szCs w:val="16"/>
      </w:rPr>
      <w:t xml:space="preserve">Fone/Fax (027) 3727-1366 | </w:t>
    </w:r>
    <w:proofErr w:type="spellStart"/>
    <w:r>
      <w:rPr>
        <w:rStyle w:val="Nmerodepgina"/>
        <w:rFonts w:ascii="Tahoma" w:hAnsi="Tahoma" w:cs="Tahoma"/>
        <w:sz w:val="16"/>
        <w:szCs w:val="16"/>
      </w:rPr>
      <w:t>E-mail</w:t>
    </w:r>
    <w:proofErr w:type="spellEnd"/>
    <w:r>
      <w:rPr>
        <w:rStyle w:val="Nmerodepgina"/>
        <w:rFonts w:ascii="Tahoma" w:hAnsi="Tahoma" w:cs="Tahoma"/>
        <w:sz w:val="16"/>
        <w:szCs w:val="16"/>
      </w:rPr>
      <w:t>: administracao@saogabriel.es.gov.br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5AC" w:rsidRDefault="003755AC" w:rsidP="003755AC">
      <w:r>
        <w:separator/>
      </w:r>
    </w:p>
  </w:footnote>
  <w:footnote w:type="continuationSeparator" w:id="1">
    <w:p w:rsidR="003755AC" w:rsidRDefault="003755AC" w:rsidP="00375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5AC" w:rsidRDefault="00707E99">
    <w:pPr>
      <w:jc w:val="center"/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PREFEITURA MUNICIPAL DE SÃO GABRIEL DA PALHA</w:t>
    </w:r>
  </w:p>
  <w:p w:rsidR="003755AC" w:rsidRDefault="00707E99">
    <w:pPr>
      <w:spacing w:after="240"/>
      <w:jc w:val="center"/>
      <w:rPr>
        <w:rFonts w:ascii="Arial Narrow" w:hAnsi="Arial Narrow"/>
        <w:b/>
        <w:sz w:val="20"/>
      </w:rPr>
    </w:pPr>
    <w:r>
      <w:rPr>
        <w:noProof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-321945</wp:posOffset>
          </wp:positionV>
          <wp:extent cx="647700" cy="542925"/>
          <wp:effectExtent l="0" t="0" r="0" b="0"/>
          <wp:wrapSquare wrapText="bothSides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>ESTADO DO ESPÍRITO SANTO</w:t>
    </w:r>
    <w:r>
      <w:rPr>
        <w:rFonts w:ascii="Verdana" w:hAnsi="Verdana"/>
        <w:b/>
      </w:rPr>
      <w:br/>
    </w:r>
    <w:r>
      <w:rPr>
        <w:rFonts w:ascii="Arial Narrow" w:hAnsi="Arial Narrow"/>
        <w:b/>
        <w:sz w:val="20"/>
      </w:rPr>
      <w:t>Secretaria Municipal de Administração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5AC"/>
    <w:rsid w:val="002E4297"/>
    <w:rsid w:val="003755AC"/>
    <w:rsid w:val="005F59AF"/>
    <w:rsid w:val="00C1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B9"/>
    <w:rPr>
      <w:rFonts w:ascii="Times New Roman" w:eastAsia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5">
    <w:name w:val="Heading 5"/>
    <w:basedOn w:val="Normal"/>
    <w:next w:val="Normal"/>
    <w:qFormat/>
    <w:rsid w:val="0054256E"/>
    <w:pPr>
      <w:keepNext/>
      <w:jc w:val="center"/>
      <w:outlineLvl w:val="4"/>
    </w:pPr>
    <w:rPr>
      <w:i/>
    </w:rPr>
  </w:style>
  <w:style w:type="character" w:customStyle="1" w:styleId="TtuloChar">
    <w:name w:val="Título Char"/>
    <w:link w:val="Ttulo"/>
    <w:qFormat/>
    <w:rsid w:val="00B11BB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abealhoChar">
    <w:name w:val="Cabeçalho Char"/>
    <w:link w:val="Header"/>
    <w:uiPriority w:val="99"/>
    <w:qFormat/>
    <w:rsid w:val="00B11BB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dapChar">
    <w:name w:val="Rodapé Char"/>
    <w:link w:val="Footer"/>
    <w:qFormat/>
    <w:rsid w:val="00B11BB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B11BB9"/>
  </w:style>
  <w:style w:type="character" w:customStyle="1" w:styleId="TextodebaloChar">
    <w:name w:val="Texto de balão Char"/>
    <w:link w:val="Textodebalo"/>
    <w:uiPriority w:val="99"/>
    <w:semiHidden/>
    <w:qFormat/>
    <w:rsid w:val="005557E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qFormat/>
    <w:rsid w:val="00D122B2"/>
  </w:style>
  <w:style w:type="character" w:styleId="nfase">
    <w:name w:val="Emphasis"/>
    <w:uiPriority w:val="20"/>
    <w:qFormat/>
    <w:rsid w:val="00D122B2"/>
    <w:rPr>
      <w:i/>
      <w:iCs/>
    </w:rPr>
  </w:style>
  <w:style w:type="character" w:customStyle="1" w:styleId="SubttuloChar">
    <w:name w:val="Subtítulo Char"/>
    <w:link w:val="Subttulo"/>
    <w:uiPriority w:val="11"/>
    <w:qFormat/>
    <w:rsid w:val="001E3402"/>
    <w:rPr>
      <w:rFonts w:ascii="Calibri Light" w:eastAsia="Times New Roman" w:hAnsi="Calibri Light"/>
      <w:sz w:val="24"/>
      <w:szCs w:val="24"/>
    </w:rPr>
  </w:style>
  <w:style w:type="character" w:customStyle="1" w:styleId="LinkdaInternet">
    <w:name w:val="Link da Internet"/>
    <w:uiPriority w:val="99"/>
    <w:semiHidden/>
    <w:unhideWhenUsed/>
    <w:rsid w:val="00B41345"/>
    <w:rPr>
      <w:color w:val="0000FF"/>
      <w:u w:val="single"/>
    </w:rPr>
  </w:style>
  <w:style w:type="character" w:customStyle="1" w:styleId="ListLabel1">
    <w:name w:val="ListLabel 1"/>
    <w:qFormat/>
    <w:rsid w:val="003755AC"/>
    <w:rPr>
      <w:sz w:val="28"/>
    </w:rPr>
  </w:style>
  <w:style w:type="character" w:customStyle="1" w:styleId="ListLabel2">
    <w:name w:val="ListLabel 2"/>
    <w:qFormat/>
    <w:rsid w:val="003755AC"/>
    <w:rPr>
      <w:b/>
    </w:rPr>
  </w:style>
  <w:style w:type="paragraph" w:styleId="Ttulo">
    <w:name w:val="Title"/>
    <w:basedOn w:val="Normal"/>
    <w:next w:val="Corpodetexto"/>
    <w:link w:val="TtuloChar"/>
    <w:qFormat/>
    <w:rsid w:val="00B11BB9"/>
    <w:pPr>
      <w:jc w:val="center"/>
    </w:pPr>
    <w:rPr>
      <w:b/>
      <w:bCs/>
      <w:sz w:val="28"/>
      <w:szCs w:val="24"/>
    </w:rPr>
  </w:style>
  <w:style w:type="paragraph" w:styleId="Corpodetexto">
    <w:name w:val="Body Text"/>
    <w:basedOn w:val="Normal"/>
    <w:rsid w:val="003755AC"/>
    <w:pPr>
      <w:spacing w:after="140" w:line="276" w:lineRule="auto"/>
    </w:pPr>
  </w:style>
  <w:style w:type="paragraph" w:styleId="Lista">
    <w:name w:val="List"/>
    <w:basedOn w:val="Corpodetexto"/>
    <w:rsid w:val="003755AC"/>
    <w:rPr>
      <w:rFonts w:cs="Mangal"/>
    </w:rPr>
  </w:style>
  <w:style w:type="paragraph" w:customStyle="1" w:styleId="Caption">
    <w:name w:val="Caption"/>
    <w:basedOn w:val="Normal"/>
    <w:qFormat/>
    <w:rsid w:val="003755A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3755AC"/>
    <w:pPr>
      <w:suppressLineNumbers/>
    </w:pPr>
    <w:rPr>
      <w:rFonts w:cs="Mangal"/>
    </w:rPr>
  </w:style>
  <w:style w:type="paragraph" w:customStyle="1" w:styleId="Default">
    <w:name w:val="Default"/>
    <w:qFormat/>
    <w:rsid w:val="00B11BB9"/>
    <w:rPr>
      <w:rFonts w:ascii="Verdana" w:hAnsi="Verdana" w:cs="Verdana"/>
      <w:color w:val="000000"/>
      <w:sz w:val="24"/>
      <w:szCs w:val="24"/>
    </w:rPr>
  </w:style>
  <w:style w:type="paragraph" w:customStyle="1" w:styleId="Header">
    <w:name w:val="Header"/>
    <w:basedOn w:val="Normal"/>
    <w:link w:val="CabealhoChar"/>
    <w:uiPriority w:val="99"/>
    <w:unhideWhenUsed/>
    <w:rsid w:val="00B11BB9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nhideWhenUsed/>
    <w:rsid w:val="00B11BB9"/>
    <w:pPr>
      <w:tabs>
        <w:tab w:val="center" w:pos="4252"/>
        <w:tab w:val="right" w:pos="8504"/>
      </w:tabs>
    </w:pPr>
  </w:style>
  <w:style w:type="paragraph" w:customStyle="1" w:styleId="ecxmsonormal">
    <w:name w:val="ecxmsonormal"/>
    <w:basedOn w:val="Normal"/>
    <w:uiPriority w:val="99"/>
    <w:qFormat/>
    <w:rsid w:val="008B2055"/>
    <w:pPr>
      <w:spacing w:after="324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557EA"/>
    <w:rPr>
      <w:rFonts w:ascii="Tahoma" w:hAnsi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E3402"/>
    <w:pPr>
      <w:spacing w:after="60"/>
      <w:jc w:val="center"/>
      <w:outlineLvl w:val="1"/>
    </w:pPr>
    <w:rPr>
      <w:rFonts w:ascii="Calibri Light" w:hAnsi="Calibri Light"/>
      <w:szCs w:val="24"/>
    </w:rPr>
  </w:style>
  <w:style w:type="paragraph" w:styleId="NormalWeb">
    <w:name w:val="Normal (Web)"/>
    <w:basedOn w:val="Normal"/>
    <w:uiPriority w:val="99"/>
    <w:unhideWhenUsed/>
    <w:qFormat/>
    <w:rsid w:val="009054B7"/>
    <w:pPr>
      <w:spacing w:beforeAutospacing="1" w:afterAutospacing="1"/>
    </w:pPr>
    <w:rPr>
      <w:szCs w:val="24"/>
    </w:rPr>
  </w:style>
  <w:style w:type="paragraph" w:styleId="Cabealho">
    <w:name w:val="header"/>
    <w:basedOn w:val="Normal"/>
    <w:link w:val="CabealhoChar1"/>
    <w:uiPriority w:val="99"/>
    <w:semiHidden/>
    <w:unhideWhenUsed/>
    <w:rsid w:val="002E4297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2E4297"/>
    <w:rPr>
      <w:rFonts w:ascii="Times New Roman" w:eastAsia="Times New Roman" w:hAnsi="Times New Roman"/>
      <w:sz w:val="24"/>
    </w:rPr>
  </w:style>
  <w:style w:type="paragraph" w:styleId="Rodap">
    <w:name w:val="footer"/>
    <w:basedOn w:val="Normal"/>
    <w:link w:val="RodapChar1"/>
    <w:semiHidden/>
    <w:unhideWhenUsed/>
    <w:rsid w:val="002E4297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semiHidden/>
    <w:rsid w:val="002E429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25975-F150-4D55-8F76-74DD818E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Controladoria</dc:creator>
  <cp:lastModifiedBy>eliana.miranda</cp:lastModifiedBy>
  <cp:revision>2</cp:revision>
  <cp:lastPrinted>2021-03-17T16:33:00Z</cp:lastPrinted>
  <dcterms:created xsi:type="dcterms:W3CDTF">2021-03-17T20:54:00Z</dcterms:created>
  <dcterms:modified xsi:type="dcterms:W3CDTF">2021-03-17T20:54:00Z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